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color w:val="365f91"/>
          <w:sz w:val="36"/>
          <w:szCs w:val="36"/>
          <w:vertAlign w:val="baseline"/>
        </w:rPr>
      </w:pPr>
      <w:r w:rsidDel="00000000" w:rsidR="00000000" w:rsidRPr="00000000">
        <w:rPr>
          <w:b w:val="1"/>
          <w:color w:val="365f91"/>
          <w:sz w:val="36"/>
          <w:szCs w:val="36"/>
          <w:vertAlign w:val="baseline"/>
          <w:rtl w:val="0"/>
        </w:rPr>
        <w:t xml:space="preserve">Title I Annual Parent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i w:val="1"/>
          <w:color w:val="1f497d"/>
          <w:sz w:val="28"/>
          <w:szCs w:val="28"/>
        </w:rPr>
      </w:pPr>
      <w:r w:rsidDel="00000000" w:rsidR="00000000" w:rsidRPr="00000000">
        <w:rPr>
          <w:b w:val="1"/>
          <w:i w:val="1"/>
          <w:color w:val="1f497d"/>
          <w:sz w:val="28"/>
          <w:szCs w:val="28"/>
          <w:rtl w:val="0"/>
        </w:rPr>
        <w:t xml:space="preserve">To be held at each school’s Open House Night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color w:val="bf9000"/>
          <w:sz w:val="28"/>
          <w:szCs w:val="28"/>
        </w:rPr>
      </w:pPr>
      <w:r w:rsidDel="00000000" w:rsidR="00000000" w:rsidRPr="00000000">
        <w:rPr>
          <w:b w:val="1"/>
          <w:color w:val="bf9000"/>
          <w:sz w:val="28"/>
          <w:szCs w:val="28"/>
          <w:rtl w:val="0"/>
        </w:rPr>
        <w:t xml:space="preserve">School 4 and 5: 9/17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>
          <w:b w:val="1"/>
          <w:color w:val="bf9000"/>
          <w:sz w:val="28"/>
          <w:szCs w:val="28"/>
        </w:rPr>
      </w:pPr>
      <w:r w:rsidDel="00000000" w:rsidR="00000000" w:rsidRPr="00000000">
        <w:rPr>
          <w:b w:val="1"/>
          <w:color w:val="bf9000"/>
          <w:sz w:val="28"/>
          <w:szCs w:val="28"/>
          <w:rtl w:val="0"/>
        </w:rPr>
        <w:t xml:space="preserve">Lindenwold Middle School: 9/19</w:t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center"/>
        <w:rPr>
          <w:b w:val="1"/>
          <w:color w:val="bf9000"/>
          <w:sz w:val="28"/>
          <w:szCs w:val="28"/>
        </w:rPr>
      </w:pPr>
      <w:r w:rsidDel="00000000" w:rsidR="00000000" w:rsidRPr="00000000">
        <w:rPr>
          <w:b w:val="1"/>
          <w:color w:val="bf9000"/>
          <w:sz w:val="28"/>
          <w:szCs w:val="28"/>
          <w:rtl w:val="0"/>
        </w:rPr>
        <w:t xml:space="preserve">Lindenwold High School: 9/26</w:t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join us as we provide general information to parents about Title I, Part A of the </w:t>
      </w:r>
      <w:r w:rsidDel="00000000" w:rsidR="00000000" w:rsidRPr="00000000">
        <w:rPr>
          <w:i w:val="1"/>
          <w:vertAlign w:val="baseline"/>
          <w:rtl w:val="0"/>
        </w:rPr>
        <w:t xml:space="preserve">Elementary and Secondary Education Act (ESEA)</w:t>
      </w:r>
      <w:r w:rsidDel="00000000" w:rsidR="00000000" w:rsidRPr="00000000">
        <w:rPr>
          <w:vertAlign w:val="baseline"/>
          <w:rtl w:val="0"/>
        </w:rPr>
        <w:t xml:space="preserve">.  Title I is </w:t>
      </w:r>
      <w:r w:rsidDel="00000000" w:rsidR="00000000" w:rsidRPr="00000000">
        <w:rPr>
          <w:color w:val="222222"/>
          <w:vertAlign w:val="baseline"/>
          <w:rtl w:val="0"/>
        </w:rPr>
        <w:t xml:space="preserve">the federal program that allocates funding to local school districts to improve the academic achievement of low performing students, particularly in English Language Arts and/ or Math</w:t>
      </w:r>
      <w:r w:rsidDel="00000000" w:rsidR="00000000" w:rsidRPr="00000000">
        <w:rPr>
          <w:vertAlign w:val="baseline"/>
          <w:rtl w:val="0"/>
        </w:rPr>
        <w:t xml:space="preserve">.  The Lindenwold Public Schools operate school-wide K-12 Title I programs; therefore, all children, including your child, benefit </w:t>
      </w:r>
      <w:r w:rsidDel="00000000" w:rsidR="00000000" w:rsidRPr="00000000">
        <w:rPr>
          <w:rtl w:val="0"/>
        </w:rPr>
        <w:t xml:space="preserve">from</w:t>
      </w:r>
      <w:r w:rsidDel="00000000" w:rsidR="00000000" w:rsidRPr="00000000">
        <w:rPr>
          <w:vertAlign w:val="baseline"/>
          <w:rtl w:val="0"/>
        </w:rPr>
        <w:t xml:space="preserve"> additional help in one or both of these areas.  This </w:t>
      </w:r>
      <w:r w:rsidDel="00000000" w:rsidR="00000000" w:rsidRPr="00000000">
        <w:rPr>
          <w:vertAlign w:val="baseline"/>
          <w:rtl w:val="0"/>
        </w:rPr>
        <w:t xml:space="preserve">flyer</w:t>
      </w:r>
      <w:r w:rsidDel="00000000" w:rsidR="00000000" w:rsidRPr="00000000">
        <w:rPr>
          <w:vertAlign w:val="baseline"/>
          <w:rtl w:val="0"/>
        </w:rPr>
        <w:t xml:space="preserve"> inviting you and all parents to this information session </w:t>
      </w:r>
      <w:r w:rsidDel="00000000" w:rsidR="00000000" w:rsidRPr="00000000">
        <w:rPr>
          <w:i w:val="1"/>
          <w:vertAlign w:val="baseline"/>
          <w:rtl w:val="0"/>
        </w:rPr>
        <w:t xml:space="preserve">does not mean</w:t>
      </w:r>
      <w:r w:rsidDel="00000000" w:rsidR="00000000" w:rsidRPr="00000000">
        <w:rPr>
          <w:vertAlign w:val="baseline"/>
          <w:rtl w:val="0"/>
        </w:rPr>
        <w:t xml:space="preserve"> that your child has been specifically singled out for a special instructional program at this time. 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Title I program information will include the following items: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assessments we use and what they mean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we will help your child meet state proficiency goals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Activities that you can do at home to help your child succeed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How you can be involved in the Title I program at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afterAutospacing="0"/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District and School-Level Parental Involvement Policies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u w:val="non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School-Parent Compact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You can access our Title I presentation at </w:t>
      </w:r>
      <w:hyperlink r:id="rId6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https://www.lindenwold.k12.nj.us/Page/80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 or by scanning below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073763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</w:rPr>
        <w:drawing>
          <wp:inline distB="114300" distT="114300" distL="114300" distR="114300">
            <wp:extent cx="1843088" cy="18430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3088" cy="1843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ndenwold.k12.nj.us/Page/80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